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4250E" w14:textId="77777777" w:rsidR="009A4756" w:rsidRPr="00063C1A" w:rsidRDefault="009A4756" w:rsidP="00E770C7">
      <w:pPr>
        <w:pStyle w:val="Corpodetexto"/>
        <w:spacing w:before="7"/>
        <w:rPr>
          <w:rFonts w:cstheme="minorHAnsi"/>
          <w:lang w:val="pt-BR"/>
        </w:rPr>
      </w:pPr>
    </w:p>
    <w:p w14:paraId="396E6C8B" w14:textId="77777777" w:rsidR="009A4756" w:rsidRPr="00063C1A" w:rsidRDefault="000478B0" w:rsidP="00E770C7">
      <w:pPr>
        <w:spacing w:before="92"/>
        <w:ind w:left="3095" w:right="3114"/>
        <w:jc w:val="center"/>
        <w:rPr>
          <w:rFonts w:cstheme="minorHAnsi"/>
          <w:b/>
          <w:szCs w:val="24"/>
          <w:lang w:val="pt-BR"/>
        </w:rPr>
      </w:pPr>
      <w:r w:rsidRPr="00063C1A">
        <w:rPr>
          <w:rFonts w:cstheme="minorHAnsi"/>
          <w:b/>
          <w:szCs w:val="24"/>
          <w:lang w:val="pt-BR"/>
        </w:rPr>
        <w:t>POLÍTICA TARIFÁRIA</w:t>
      </w:r>
    </w:p>
    <w:p w14:paraId="5C46DDE5" w14:textId="77777777" w:rsidR="009A4756" w:rsidRPr="00063C1A" w:rsidRDefault="009A4756" w:rsidP="00E770C7">
      <w:pPr>
        <w:pStyle w:val="Corpodetexto"/>
        <w:spacing w:before="7"/>
        <w:rPr>
          <w:rFonts w:cstheme="minorHAnsi"/>
          <w:lang w:val="pt-BR"/>
        </w:rPr>
      </w:pPr>
    </w:p>
    <w:p w14:paraId="25BB8C62" w14:textId="77777777" w:rsidR="00063C1A" w:rsidRPr="00063C1A" w:rsidRDefault="00063C1A" w:rsidP="00E770C7">
      <w:pPr>
        <w:pStyle w:val="Corpodetexto"/>
        <w:spacing w:before="7"/>
        <w:rPr>
          <w:rFonts w:cstheme="minorHAnsi"/>
          <w:lang w:val="pt-BR"/>
        </w:rPr>
      </w:pPr>
    </w:p>
    <w:p w14:paraId="27055E8D" w14:textId="77777777" w:rsidR="009A4756" w:rsidRPr="00063C1A" w:rsidRDefault="000478B0" w:rsidP="00E770C7">
      <w:pPr>
        <w:pStyle w:val="Ttulo1"/>
        <w:keepNext w:val="0"/>
        <w:keepLines w:val="0"/>
        <w:rPr>
          <w:lang w:val="pt-BR"/>
        </w:rPr>
      </w:pPr>
      <w:r w:rsidRPr="00063C1A">
        <w:rPr>
          <w:lang w:val="pt-BR"/>
        </w:rPr>
        <w:t>DAS</w:t>
      </w:r>
      <w:r w:rsidRPr="00063C1A">
        <w:rPr>
          <w:spacing w:val="-12"/>
          <w:lang w:val="pt-BR"/>
        </w:rPr>
        <w:t xml:space="preserve"> </w:t>
      </w:r>
      <w:r w:rsidRPr="00063C1A">
        <w:rPr>
          <w:lang w:val="pt-BR"/>
        </w:rPr>
        <w:t>TARIFAS</w:t>
      </w:r>
    </w:p>
    <w:p w14:paraId="1408FDA0" w14:textId="77777777" w:rsidR="009A4756" w:rsidRPr="00063C1A" w:rsidRDefault="009A4756" w:rsidP="00E770C7">
      <w:pPr>
        <w:pStyle w:val="Corpodetexto"/>
        <w:spacing w:before="7"/>
        <w:rPr>
          <w:rFonts w:cstheme="minorHAnsi"/>
          <w:lang w:val="pt-BR"/>
        </w:rPr>
      </w:pPr>
    </w:p>
    <w:p w14:paraId="37F691A8" w14:textId="77777777" w:rsidR="009A4756" w:rsidRPr="00063C1A" w:rsidRDefault="009A4756" w:rsidP="00E770C7">
      <w:pPr>
        <w:pStyle w:val="Corpodetexto"/>
        <w:spacing w:before="7"/>
        <w:rPr>
          <w:rFonts w:cstheme="minorHAnsi"/>
          <w:lang w:val="pt-BR"/>
        </w:rPr>
      </w:pPr>
    </w:p>
    <w:p w14:paraId="093EAC28" w14:textId="77777777" w:rsidR="009A4756" w:rsidRPr="00063C1A" w:rsidRDefault="000478B0" w:rsidP="00E770C7">
      <w:pPr>
        <w:pStyle w:val="PargrafodaLista"/>
        <w:numPr>
          <w:ilvl w:val="1"/>
          <w:numId w:val="3"/>
        </w:numPr>
        <w:tabs>
          <w:tab w:val="left" w:pos="567"/>
        </w:tabs>
        <w:spacing w:before="1" w:line="276" w:lineRule="auto"/>
        <w:ind w:left="567" w:right="126" w:hanging="567"/>
        <w:jc w:val="both"/>
        <w:rPr>
          <w:rFonts w:cstheme="minorHAnsi"/>
          <w:szCs w:val="24"/>
          <w:lang w:val="pt-BR"/>
        </w:rPr>
      </w:pPr>
      <w:r w:rsidRPr="00063C1A">
        <w:rPr>
          <w:rFonts w:cstheme="minorHAnsi"/>
          <w:szCs w:val="24"/>
          <w:lang w:val="pt-BR"/>
        </w:rPr>
        <w:t>A TARIFA REFERENCIAL DE ÁGUA (TRA) será cobrada do usuário que tenha o serviço de abastecimento de água potável a sua</w:t>
      </w:r>
      <w:r w:rsidRPr="00063C1A">
        <w:rPr>
          <w:rFonts w:cstheme="minorHAnsi"/>
          <w:spacing w:val="-42"/>
          <w:szCs w:val="24"/>
          <w:lang w:val="pt-BR"/>
        </w:rPr>
        <w:t xml:space="preserve"> </w:t>
      </w:r>
      <w:r w:rsidRPr="00063C1A">
        <w:rPr>
          <w:rFonts w:cstheme="minorHAnsi"/>
          <w:szCs w:val="24"/>
          <w:lang w:val="pt-BR"/>
        </w:rPr>
        <w:t>disposição.</w:t>
      </w:r>
    </w:p>
    <w:p w14:paraId="445F3101" w14:textId="77777777" w:rsidR="009A4756" w:rsidRPr="00063C1A" w:rsidRDefault="009A4756" w:rsidP="00E770C7">
      <w:pPr>
        <w:pStyle w:val="Corpodetexto"/>
        <w:spacing w:before="7"/>
        <w:rPr>
          <w:rFonts w:cstheme="minorHAnsi"/>
          <w:lang w:val="pt-BR"/>
        </w:rPr>
      </w:pPr>
    </w:p>
    <w:p w14:paraId="12E7CF3A" w14:textId="77777777" w:rsidR="009A4756" w:rsidRPr="00570434" w:rsidRDefault="000478B0" w:rsidP="00E770C7">
      <w:pPr>
        <w:pStyle w:val="PargrafodaLista"/>
        <w:numPr>
          <w:ilvl w:val="1"/>
          <w:numId w:val="3"/>
        </w:numPr>
        <w:tabs>
          <w:tab w:val="left" w:pos="567"/>
        </w:tabs>
        <w:spacing w:before="1" w:line="276" w:lineRule="auto"/>
        <w:ind w:left="567" w:right="126" w:hanging="567"/>
        <w:jc w:val="both"/>
        <w:rPr>
          <w:rFonts w:cstheme="minorHAnsi"/>
          <w:szCs w:val="24"/>
          <w:lang w:val="pt-BR"/>
        </w:rPr>
      </w:pPr>
      <w:r w:rsidRPr="00570434">
        <w:rPr>
          <w:rFonts w:cstheme="minorHAnsi"/>
          <w:szCs w:val="24"/>
          <w:lang w:val="pt-BR"/>
        </w:rPr>
        <w:t>A TARIFA REFERENCIAL DE ESGOTO (TRE) será cobrada do usuário que tenha, o serviço de coleta de esgoto, afastamento, tratamento e a sua disposição.</w:t>
      </w:r>
    </w:p>
    <w:p w14:paraId="6205B212" w14:textId="77777777" w:rsidR="009A4756" w:rsidRPr="00063C1A" w:rsidRDefault="009A4756" w:rsidP="00E770C7">
      <w:pPr>
        <w:pStyle w:val="Corpodetexto"/>
        <w:spacing w:before="7"/>
        <w:rPr>
          <w:rFonts w:cstheme="minorHAnsi"/>
          <w:lang w:val="pt-BR"/>
        </w:rPr>
      </w:pPr>
    </w:p>
    <w:p w14:paraId="0F8D39C1" w14:textId="77777777" w:rsidR="009A4756" w:rsidRPr="00063C1A" w:rsidRDefault="000478B0" w:rsidP="00E770C7">
      <w:pPr>
        <w:pStyle w:val="PargrafodaLista"/>
        <w:numPr>
          <w:ilvl w:val="2"/>
          <w:numId w:val="3"/>
        </w:numPr>
        <w:tabs>
          <w:tab w:val="left" w:pos="1134"/>
        </w:tabs>
        <w:spacing w:before="1" w:line="276" w:lineRule="auto"/>
        <w:ind w:left="1134" w:right="121" w:hanging="850"/>
        <w:rPr>
          <w:rFonts w:cstheme="minorHAnsi"/>
          <w:szCs w:val="24"/>
          <w:lang w:val="pt-BR"/>
        </w:rPr>
      </w:pPr>
      <w:r w:rsidRPr="00063C1A">
        <w:rPr>
          <w:rFonts w:cstheme="minorHAnsi"/>
          <w:szCs w:val="24"/>
          <w:lang w:val="pt-BR"/>
        </w:rPr>
        <w:t>A TRE será subdividida nos serviços de coleta e afastamento, com custo proporcional a 80% (oitenta por cento) do valor da TRE, e tratamento, com custo proporcional a de 20% (vinte por cento) do valor da TRE, totalizando 100% (cem por cento) do valor da</w:t>
      </w:r>
      <w:r w:rsidRPr="00063C1A">
        <w:rPr>
          <w:rFonts w:cstheme="minorHAnsi"/>
          <w:spacing w:val="-15"/>
          <w:szCs w:val="24"/>
          <w:lang w:val="pt-BR"/>
        </w:rPr>
        <w:t xml:space="preserve"> </w:t>
      </w:r>
      <w:r w:rsidRPr="00063C1A">
        <w:rPr>
          <w:rFonts w:cstheme="minorHAnsi"/>
          <w:szCs w:val="24"/>
          <w:lang w:val="pt-BR"/>
        </w:rPr>
        <w:t>TRE.</w:t>
      </w:r>
    </w:p>
    <w:p w14:paraId="37ED5317" w14:textId="77777777" w:rsidR="009A4756" w:rsidRPr="00063C1A" w:rsidRDefault="009A4756" w:rsidP="00E770C7">
      <w:pPr>
        <w:pStyle w:val="Corpodetexto"/>
        <w:spacing w:before="7"/>
        <w:rPr>
          <w:rFonts w:cstheme="minorHAnsi"/>
          <w:lang w:val="pt-BR"/>
        </w:rPr>
      </w:pPr>
    </w:p>
    <w:p w14:paraId="2699791E" w14:textId="77777777" w:rsidR="009A4756" w:rsidRPr="00063C1A" w:rsidRDefault="000478B0" w:rsidP="00E770C7">
      <w:pPr>
        <w:pStyle w:val="PargrafodaLista"/>
        <w:numPr>
          <w:ilvl w:val="1"/>
          <w:numId w:val="3"/>
        </w:numPr>
        <w:tabs>
          <w:tab w:val="left" w:pos="567"/>
        </w:tabs>
        <w:spacing w:before="1" w:line="276" w:lineRule="auto"/>
        <w:ind w:left="567" w:right="125" w:hanging="567"/>
        <w:jc w:val="both"/>
        <w:rPr>
          <w:rFonts w:cstheme="minorHAnsi"/>
          <w:szCs w:val="24"/>
          <w:lang w:val="pt-BR"/>
        </w:rPr>
      </w:pPr>
      <w:r w:rsidRPr="00063C1A">
        <w:rPr>
          <w:rFonts w:cstheme="minorHAnsi"/>
          <w:szCs w:val="24"/>
          <w:lang w:val="pt-BR"/>
        </w:rPr>
        <w:t>A TRA e a TRE, para efeitos de aplicação, são classificadas de acordo com a estrutura contida na TABELA 1:</w:t>
      </w:r>
    </w:p>
    <w:p w14:paraId="68C82C9E" w14:textId="77777777" w:rsidR="009A4756" w:rsidRPr="00063C1A" w:rsidRDefault="009A4756" w:rsidP="00E770C7">
      <w:pPr>
        <w:pStyle w:val="Corpodetexto"/>
        <w:spacing w:before="7"/>
        <w:rPr>
          <w:rFonts w:cstheme="minorHAnsi"/>
          <w:lang w:val="pt-BR"/>
        </w:rPr>
      </w:pPr>
    </w:p>
    <w:p w14:paraId="6264967E" w14:textId="77777777" w:rsidR="001E164A" w:rsidRPr="00063C1A" w:rsidRDefault="001E164A" w:rsidP="001E164A">
      <w:pPr>
        <w:pStyle w:val="PargrafodaLista"/>
        <w:numPr>
          <w:ilvl w:val="0"/>
          <w:numId w:val="2"/>
        </w:numPr>
        <w:tabs>
          <w:tab w:val="left" w:pos="1134"/>
        </w:tabs>
        <w:ind w:left="1134" w:hanging="567"/>
        <w:jc w:val="both"/>
        <w:rPr>
          <w:rFonts w:cstheme="minorHAnsi"/>
          <w:szCs w:val="24"/>
          <w:lang w:val="pt-BR"/>
        </w:rPr>
      </w:pPr>
      <w:r w:rsidRPr="00063C1A">
        <w:rPr>
          <w:rFonts w:cstheme="minorHAnsi"/>
          <w:szCs w:val="24"/>
          <w:lang w:val="pt-BR"/>
        </w:rPr>
        <w:t xml:space="preserve">Residencial Social: categoria especial e temporária para economia residencial constituída de habitação subnormal ocupada por usuário de baixa renda, que apresentem consumo mensal de até </w:t>
      </w:r>
      <w:r>
        <w:rPr>
          <w:rFonts w:cstheme="minorHAnsi"/>
          <w:szCs w:val="24"/>
          <w:lang w:val="pt-BR"/>
        </w:rPr>
        <w:t>1</w:t>
      </w:r>
      <w:r w:rsidRPr="00063C1A">
        <w:rPr>
          <w:rFonts w:cstheme="minorHAnsi"/>
          <w:szCs w:val="24"/>
          <w:lang w:val="pt-BR"/>
        </w:rPr>
        <w:t>0 m³ por economia/mês.</w:t>
      </w:r>
    </w:p>
    <w:p w14:paraId="47EE4B98" w14:textId="77777777" w:rsidR="001E164A" w:rsidRDefault="001E164A" w:rsidP="001E164A">
      <w:pPr>
        <w:pStyle w:val="PargrafodaLista"/>
        <w:tabs>
          <w:tab w:val="left" w:pos="1134"/>
        </w:tabs>
        <w:ind w:left="1134"/>
        <w:jc w:val="right"/>
        <w:rPr>
          <w:rFonts w:cstheme="minorHAnsi"/>
          <w:szCs w:val="24"/>
          <w:lang w:val="pt-BR"/>
        </w:rPr>
      </w:pPr>
    </w:p>
    <w:p w14:paraId="1BD6EEAC" w14:textId="77777777" w:rsidR="001E164A" w:rsidRPr="00063C1A" w:rsidRDefault="001E164A" w:rsidP="001E164A">
      <w:pPr>
        <w:pStyle w:val="PargrafodaLista"/>
        <w:numPr>
          <w:ilvl w:val="0"/>
          <w:numId w:val="2"/>
        </w:numPr>
        <w:tabs>
          <w:tab w:val="left" w:pos="1134"/>
        </w:tabs>
        <w:ind w:left="1134" w:hanging="567"/>
        <w:jc w:val="both"/>
        <w:rPr>
          <w:rFonts w:cstheme="minorHAnsi"/>
          <w:szCs w:val="24"/>
          <w:lang w:val="pt-BR"/>
        </w:rPr>
      </w:pPr>
      <w:r w:rsidRPr="00063C1A">
        <w:rPr>
          <w:rFonts w:cstheme="minorHAnsi"/>
          <w:szCs w:val="24"/>
          <w:lang w:val="pt-BR"/>
        </w:rPr>
        <w:t>Residencial</w:t>
      </w:r>
      <w:r>
        <w:rPr>
          <w:rFonts w:cstheme="minorHAnsi"/>
          <w:szCs w:val="24"/>
          <w:lang w:val="pt-BR"/>
        </w:rPr>
        <w:t xml:space="preserve"> não Social</w:t>
      </w:r>
      <w:r w:rsidRPr="00063C1A">
        <w:rPr>
          <w:rFonts w:cstheme="minorHAnsi"/>
          <w:szCs w:val="24"/>
          <w:lang w:val="pt-BR"/>
        </w:rPr>
        <w:t>: economia ocupada exclusivamente para o fim de</w:t>
      </w:r>
      <w:r w:rsidRPr="00063C1A">
        <w:rPr>
          <w:rFonts w:cstheme="minorHAnsi"/>
          <w:spacing w:val="-38"/>
          <w:szCs w:val="24"/>
          <w:lang w:val="pt-BR"/>
        </w:rPr>
        <w:t xml:space="preserve"> </w:t>
      </w:r>
      <w:r w:rsidRPr="00063C1A">
        <w:rPr>
          <w:rFonts w:cstheme="minorHAnsi"/>
          <w:szCs w:val="24"/>
          <w:lang w:val="pt-BR"/>
        </w:rPr>
        <w:t>moradia;</w:t>
      </w:r>
    </w:p>
    <w:p w14:paraId="1F8EF7E8" w14:textId="77777777" w:rsidR="009A4756" w:rsidRPr="00063C1A" w:rsidRDefault="001E164A" w:rsidP="001E164A">
      <w:pPr>
        <w:pStyle w:val="Corpodetexto"/>
        <w:tabs>
          <w:tab w:val="left" w:pos="2175"/>
        </w:tabs>
        <w:spacing w:before="2"/>
        <w:rPr>
          <w:rFonts w:cstheme="minorHAnsi"/>
          <w:lang w:val="pt-BR"/>
        </w:rPr>
      </w:pPr>
      <w:r>
        <w:rPr>
          <w:rFonts w:cstheme="minorHAnsi"/>
          <w:lang w:val="pt-BR"/>
        </w:rPr>
        <w:tab/>
      </w:r>
    </w:p>
    <w:p w14:paraId="4AC93455" w14:textId="77777777" w:rsidR="001E164A" w:rsidRPr="001E164A" w:rsidRDefault="000478B0" w:rsidP="00C01B7D">
      <w:pPr>
        <w:pStyle w:val="PargrafodaLista"/>
        <w:numPr>
          <w:ilvl w:val="0"/>
          <w:numId w:val="2"/>
        </w:numPr>
        <w:tabs>
          <w:tab w:val="left" w:pos="1134"/>
        </w:tabs>
        <w:ind w:left="1134" w:hanging="567"/>
        <w:jc w:val="both"/>
        <w:rPr>
          <w:rFonts w:cstheme="minorHAnsi"/>
          <w:lang w:val="pt-BR"/>
        </w:rPr>
      </w:pPr>
      <w:r w:rsidRPr="001E164A">
        <w:rPr>
          <w:rFonts w:cstheme="minorHAnsi"/>
          <w:szCs w:val="24"/>
          <w:lang w:val="pt-BR"/>
        </w:rPr>
        <w:t>Comercial</w:t>
      </w:r>
      <w:r w:rsidR="001E164A" w:rsidRPr="001E164A">
        <w:rPr>
          <w:rFonts w:cstheme="minorHAnsi"/>
          <w:szCs w:val="24"/>
          <w:lang w:val="pt-BR"/>
        </w:rPr>
        <w:t xml:space="preserve"> Pequeno Comercio</w:t>
      </w:r>
      <w:r w:rsidRPr="001E164A">
        <w:rPr>
          <w:rFonts w:cstheme="minorHAnsi"/>
          <w:szCs w:val="24"/>
          <w:lang w:val="pt-BR"/>
        </w:rPr>
        <w:t>: economia ocupada para fins comerciais de bens ou serviços para clientes de baixo consumo (média de até 10 m³/ economia/mês);</w:t>
      </w:r>
    </w:p>
    <w:p w14:paraId="23E96B6F" w14:textId="77777777" w:rsidR="001E164A" w:rsidRPr="001E164A" w:rsidRDefault="001E164A" w:rsidP="001E164A">
      <w:pPr>
        <w:pStyle w:val="PargrafodaLista"/>
        <w:rPr>
          <w:rFonts w:cstheme="minorHAnsi"/>
          <w:szCs w:val="24"/>
          <w:lang w:val="pt-BR"/>
        </w:rPr>
      </w:pPr>
    </w:p>
    <w:p w14:paraId="4CCB50E6" w14:textId="77777777" w:rsidR="009A4756" w:rsidRPr="001E164A" w:rsidRDefault="001E164A" w:rsidP="00C01B7D">
      <w:pPr>
        <w:pStyle w:val="PargrafodaLista"/>
        <w:numPr>
          <w:ilvl w:val="0"/>
          <w:numId w:val="2"/>
        </w:numPr>
        <w:tabs>
          <w:tab w:val="left" w:pos="1134"/>
        </w:tabs>
        <w:ind w:left="1134" w:hanging="567"/>
        <w:jc w:val="both"/>
        <w:rPr>
          <w:rFonts w:cstheme="minorHAnsi"/>
          <w:lang w:val="pt-BR"/>
        </w:rPr>
      </w:pPr>
      <w:r>
        <w:rPr>
          <w:rFonts w:cstheme="minorHAnsi"/>
          <w:szCs w:val="24"/>
          <w:lang w:val="pt-BR"/>
        </w:rPr>
        <w:t xml:space="preserve">Comercial: </w:t>
      </w:r>
      <w:r w:rsidRPr="001E164A">
        <w:rPr>
          <w:rFonts w:cstheme="minorHAnsi"/>
          <w:szCs w:val="24"/>
          <w:lang w:val="pt-BR"/>
        </w:rPr>
        <w:t>economia ocupada para o exercício de atividade de compra ou venda, prestação de serviços ou para o exercício de atividade não classificada nas categorias residencial, industrial ou pública</w:t>
      </w:r>
      <w:r>
        <w:rPr>
          <w:rFonts w:cstheme="minorHAnsi"/>
          <w:szCs w:val="24"/>
          <w:lang w:val="pt-BR"/>
        </w:rPr>
        <w:t>;</w:t>
      </w:r>
    </w:p>
    <w:p w14:paraId="2EEB5DA6" w14:textId="77777777" w:rsidR="001E164A" w:rsidRPr="001E164A" w:rsidRDefault="001E164A" w:rsidP="001E164A">
      <w:pPr>
        <w:pStyle w:val="PargrafodaLista"/>
        <w:rPr>
          <w:rFonts w:cstheme="minorHAnsi"/>
          <w:lang w:val="pt-BR"/>
        </w:rPr>
      </w:pPr>
    </w:p>
    <w:p w14:paraId="167477D5" w14:textId="77777777" w:rsidR="009A4756" w:rsidRPr="00063C1A" w:rsidRDefault="000478B0" w:rsidP="00E770C7">
      <w:pPr>
        <w:pStyle w:val="PargrafodaLista"/>
        <w:numPr>
          <w:ilvl w:val="0"/>
          <w:numId w:val="2"/>
        </w:numPr>
        <w:tabs>
          <w:tab w:val="left" w:pos="1134"/>
        </w:tabs>
        <w:ind w:left="1134" w:hanging="567"/>
        <w:jc w:val="both"/>
        <w:rPr>
          <w:rFonts w:cstheme="minorHAnsi"/>
          <w:szCs w:val="24"/>
          <w:lang w:val="pt-BR"/>
        </w:rPr>
      </w:pPr>
      <w:r w:rsidRPr="00063C1A">
        <w:rPr>
          <w:rFonts w:cstheme="minorHAnsi"/>
          <w:szCs w:val="24"/>
          <w:lang w:val="pt-BR"/>
        </w:rPr>
        <w:t>Industrial: economia ocupada para fins industriais; em estabelecimentos produtores de bens de serviços, definidos pelo IBGE, como por exemplo: laticínio, frigoríficos, fabrica de pré-moldados, marcenarias, confecções, sorveterias, lava jatos e postos de gasolina com Box de lavagem de veículos;</w:t>
      </w:r>
    </w:p>
    <w:p w14:paraId="0D25E7A5" w14:textId="77777777" w:rsidR="009A4756" w:rsidRPr="00063C1A" w:rsidRDefault="009A4756" w:rsidP="00E770C7">
      <w:pPr>
        <w:pStyle w:val="Corpodetexto"/>
        <w:spacing w:before="8"/>
        <w:rPr>
          <w:rFonts w:cstheme="minorHAnsi"/>
          <w:lang w:val="pt-BR"/>
        </w:rPr>
      </w:pPr>
    </w:p>
    <w:p w14:paraId="02346070" w14:textId="77777777" w:rsidR="009A4756" w:rsidRDefault="000478B0" w:rsidP="00E770C7">
      <w:pPr>
        <w:pStyle w:val="PargrafodaLista"/>
        <w:numPr>
          <w:ilvl w:val="0"/>
          <w:numId w:val="2"/>
        </w:numPr>
        <w:tabs>
          <w:tab w:val="left" w:pos="1134"/>
        </w:tabs>
        <w:ind w:left="1134" w:hanging="567"/>
        <w:jc w:val="both"/>
        <w:rPr>
          <w:rFonts w:cstheme="minorHAnsi"/>
          <w:szCs w:val="24"/>
          <w:lang w:val="pt-BR"/>
        </w:rPr>
      </w:pPr>
      <w:r w:rsidRPr="00063C1A">
        <w:rPr>
          <w:rFonts w:cstheme="minorHAnsi"/>
          <w:szCs w:val="24"/>
          <w:lang w:val="pt-BR"/>
        </w:rPr>
        <w:t>Pública: economia ocupada para o exercício de atividade de órgãos da administração direta do poder público, autarquias e fundações, incluídos ainda</w:t>
      </w:r>
      <w:r w:rsidR="00204C2F" w:rsidRPr="00063C1A">
        <w:rPr>
          <w:rFonts w:cstheme="minorHAnsi"/>
          <w:szCs w:val="24"/>
          <w:lang w:val="pt-BR"/>
        </w:rPr>
        <w:t xml:space="preserve"> </w:t>
      </w:r>
      <w:r w:rsidRPr="00063C1A">
        <w:rPr>
          <w:rFonts w:cstheme="minorHAnsi"/>
          <w:szCs w:val="24"/>
          <w:lang w:val="pt-BR"/>
        </w:rPr>
        <w:t>nesta categoria hospitais públicos, asilos, orfanatos, albergues e demais instituições de caridade, instituições religiosas, organizações cívicas e políticas, e en</w:t>
      </w:r>
      <w:r w:rsidR="001E164A">
        <w:rPr>
          <w:rFonts w:cstheme="minorHAnsi"/>
          <w:szCs w:val="24"/>
          <w:lang w:val="pt-BR"/>
        </w:rPr>
        <w:t xml:space="preserve">tidades de classe e sindicais; </w:t>
      </w:r>
    </w:p>
    <w:p w14:paraId="2E6464B5" w14:textId="77777777" w:rsidR="001E164A" w:rsidRDefault="001E164A" w:rsidP="001E164A">
      <w:pPr>
        <w:pStyle w:val="PargrafodaLista"/>
        <w:rPr>
          <w:rFonts w:cstheme="minorHAnsi"/>
          <w:szCs w:val="24"/>
          <w:lang w:val="pt-BR"/>
        </w:rPr>
      </w:pPr>
    </w:p>
    <w:p w14:paraId="5C783A30" w14:textId="77777777" w:rsidR="001E164A" w:rsidRPr="001E164A" w:rsidRDefault="001E164A" w:rsidP="001E164A">
      <w:pPr>
        <w:pStyle w:val="PargrafodaLista"/>
        <w:rPr>
          <w:rFonts w:cstheme="minorHAnsi"/>
          <w:szCs w:val="24"/>
          <w:lang w:val="pt-BR"/>
        </w:rPr>
      </w:pPr>
    </w:p>
    <w:p w14:paraId="0B5D2A64" w14:textId="77777777" w:rsidR="00570434" w:rsidRPr="00063C1A" w:rsidRDefault="00570434" w:rsidP="00E770C7">
      <w:pPr>
        <w:pStyle w:val="Corpodetexto"/>
        <w:spacing w:before="7"/>
        <w:rPr>
          <w:rFonts w:cstheme="minorHAnsi"/>
          <w:lang w:val="pt-BR"/>
        </w:rPr>
      </w:pPr>
    </w:p>
    <w:p w14:paraId="103007D6" w14:textId="77777777" w:rsidR="009A4756" w:rsidRPr="00E770C7" w:rsidRDefault="00E770C7" w:rsidP="00E770C7">
      <w:pPr>
        <w:tabs>
          <w:tab w:val="left" w:pos="4820"/>
        </w:tabs>
        <w:spacing w:before="118"/>
        <w:ind w:right="2"/>
        <w:jc w:val="center"/>
        <w:rPr>
          <w:rFonts w:cstheme="minorHAnsi"/>
          <w:sz w:val="22"/>
        </w:rPr>
      </w:pPr>
      <w:r w:rsidRPr="00E770C7">
        <w:rPr>
          <w:rFonts w:cstheme="minorHAnsi"/>
          <w:b/>
          <w:sz w:val="22"/>
          <w:lang w:val="pt-BR"/>
        </w:rPr>
        <w:lastRenderedPageBreak/>
        <w:t xml:space="preserve">Tabela </w:t>
      </w:r>
      <w:r w:rsidR="001E164A">
        <w:rPr>
          <w:rFonts w:cstheme="minorHAnsi"/>
          <w:b/>
          <w:sz w:val="22"/>
          <w:lang w:val="pt-BR"/>
        </w:rPr>
        <w:t>1</w:t>
      </w:r>
      <w:r w:rsidR="000478B0" w:rsidRPr="00E770C7">
        <w:rPr>
          <w:rFonts w:cstheme="minorHAnsi"/>
          <w:b/>
          <w:sz w:val="22"/>
          <w:lang w:val="pt-BR"/>
        </w:rPr>
        <w:t xml:space="preserve"> </w:t>
      </w:r>
      <w:r w:rsidRPr="00E770C7">
        <w:rPr>
          <w:rFonts w:cstheme="minorHAnsi"/>
          <w:b/>
          <w:sz w:val="22"/>
          <w:lang w:val="pt-BR"/>
        </w:rPr>
        <w:t>–</w:t>
      </w:r>
      <w:r w:rsidR="000478B0" w:rsidRPr="00E770C7">
        <w:rPr>
          <w:rFonts w:cstheme="minorHAnsi"/>
          <w:b/>
          <w:sz w:val="22"/>
          <w:lang w:val="pt-BR"/>
        </w:rPr>
        <w:t xml:space="preserve"> Tari</w:t>
      </w:r>
      <w:r w:rsidRPr="00E770C7">
        <w:rPr>
          <w:rFonts w:cstheme="minorHAnsi"/>
          <w:b/>
          <w:sz w:val="22"/>
          <w:lang w:val="pt-BR"/>
        </w:rPr>
        <w:t>fas de Consumo</w:t>
      </w:r>
    </w:p>
    <w:p w14:paraId="1DA9577D" w14:textId="77777777" w:rsidR="009A4756" w:rsidRDefault="00EC7631" w:rsidP="00EC7631">
      <w:pPr>
        <w:pStyle w:val="Corpodetexto"/>
        <w:jc w:val="center"/>
        <w:rPr>
          <w:rFonts w:cstheme="minorHAnsi"/>
          <w:lang w:val="pt-BR"/>
        </w:rPr>
      </w:pPr>
      <w:r w:rsidRPr="00EC7631">
        <w:rPr>
          <w:noProof/>
        </w:rPr>
        <w:drawing>
          <wp:inline distT="0" distB="0" distL="0" distR="0" wp14:anchorId="06157B14" wp14:editId="011F747A">
            <wp:extent cx="5314950" cy="358140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8E197A" w14:textId="77777777" w:rsidR="00570434" w:rsidRPr="00063C1A" w:rsidRDefault="00570434" w:rsidP="00E770C7">
      <w:pPr>
        <w:pStyle w:val="Corpodetexto"/>
        <w:rPr>
          <w:rFonts w:cstheme="minorHAnsi"/>
          <w:lang w:val="pt-BR"/>
        </w:rPr>
      </w:pPr>
    </w:p>
    <w:p w14:paraId="5A74003C" w14:textId="77777777" w:rsidR="009A4756" w:rsidRPr="00063C1A" w:rsidRDefault="000478B0" w:rsidP="00E770C7">
      <w:pPr>
        <w:pStyle w:val="PargrafodaLista"/>
        <w:numPr>
          <w:ilvl w:val="1"/>
          <w:numId w:val="3"/>
        </w:numPr>
        <w:tabs>
          <w:tab w:val="left" w:pos="567"/>
        </w:tabs>
        <w:spacing w:before="1" w:line="276" w:lineRule="auto"/>
        <w:ind w:left="567" w:right="126" w:hanging="567"/>
        <w:jc w:val="both"/>
        <w:rPr>
          <w:rFonts w:cstheme="minorHAnsi"/>
          <w:szCs w:val="24"/>
          <w:lang w:val="pt-BR"/>
        </w:rPr>
      </w:pPr>
      <w:r w:rsidRPr="00063C1A">
        <w:rPr>
          <w:rFonts w:cstheme="minorHAnsi"/>
          <w:szCs w:val="24"/>
          <w:lang w:val="pt-BR"/>
        </w:rPr>
        <w:t>Os itens e PREÇOS MÁXIMOS listados nas tabelas abaixo se referem aos serviços básicos a serem prestados pela CONCESSIONARIA aos USUÁRIOS.</w:t>
      </w:r>
    </w:p>
    <w:p w14:paraId="2F39F05D" w14:textId="77777777" w:rsidR="009A4756" w:rsidRPr="00063C1A" w:rsidRDefault="009A4756" w:rsidP="00E770C7">
      <w:pPr>
        <w:pStyle w:val="Corpodetexto"/>
        <w:spacing w:before="2"/>
        <w:rPr>
          <w:rFonts w:cstheme="minorHAnsi"/>
          <w:lang w:val="pt-BR"/>
        </w:rPr>
      </w:pPr>
    </w:p>
    <w:p w14:paraId="5CC6EF35" w14:textId="77777777" w:rsidR="009A4756" w:rsidRPr="00063C1A" w:rsidRDefault="000478B0" w:rsidP="00E770C7">
      <w:pPr>
        <w:pStyle w:val="PargrafodaLista"/>
        <w:numPr>
          <w:ilvl w:val="1"/>
          <w:numId w:val="3"/>
        </w:numPr>
        <w:tabs>
          <w:tab w:val="left" w:pos="567"/>
        </w:tabs>
        <w:spacing w:before="1" w:line="276" w:lineRule="auto"/>
        <w:ind w:left="567" w:right="126" w:hanging="567"/>
        <w:jc w:val="both"/>
        <w:rPr>
          <w:rFonts w:cstheme="minorHAnsi"/>
          <w:szCs w:val="24"/>
          <w:lang w:val="pt-BR"/>
        </w:rPr>
      </w:pPr>
      <w:r w:rsidRPr="00063C1A">
        <w:rPr>
          <w:rFonts w:cstheme="minorHAnsi"/>
          <w:szCs w:val="24"/>
          <w:lang w:val="pt-BR"/>
        </w:rPr>
        <w:t>A CONCESSIONARIA poderá propor ao CONCEDENTE, ao longo do período de CONCESSÃO, a inclusão de outros serviços a serem prestados ou realizados e/ou a eliminação de itens constantes da tabela, para melhor definição e ajuste dos seus preços em função de sua especificação construtiva e/ou de execução.</w:t>
      </w:r>
    </w:p>
    <w:p w14:paraId="56D3B2C6" w14:textId="77777777" w:rsidR="009A4756" w:rsidRPr="00063C1A" w:rsidRDefault="009A4756" w:rsidP="00E770C7">
      <w:pPr>
        <w:pStyle w:val="Corpodetexto"/>
        <w:spacing w:before="7"/>
        <w:rPr>
          <w:rFonts w:cstheme="minorHAnsi"/>
          <w:lang w:val="pt-BR"/>
        </w:rPr>
      </w:pPr>
    </w:p>
    <w:p w14:paraId="127E2CB3" w14:textId="77777777" w:rsidR="009A4756" w:rsidRPr="00063C1A" w:rsidRDefault="000478B0" w:rsidP="00E770C7">
      <w:pPr>
        <w:pStyle w:val="PargrafodaLista"/>
        <w:numPr>
          <w:ilvl w:val="1"/>
          <w:numId w:val="3"/>
        </w:numPr>
        <w:tabs>
          <w:tab w:val="left" w:pos="567"/>
        </w:tabs>
        <w:spacing w:before="1" w:line="276" w:lineRule="auto"/>
        <w:ind w:left="567" w:right="126" w:hanging="567"/>
        <w:jc w:val="both"/>
        <w:rPr>
          <w:rFonts w:cstheme="minorHAnsi"/>
          <w:szCs w:val="24"/>
          <w:lang w:val="pt-BR"/>
        </w:rPr>
      </w:pPr>
      <w:r w:rsidRPr="00063C1A">
        <w:rPr>
          <w:rFonts w:cstheme="minorHAnsi"/>
          <w:szCs w:val="24"/>
          <w:lang w:val="pt-BR"/>
        </w:rPr>
        <w:t>Os serviços necessários para o bom atendimento ao usuário e que não constam nas Tabelas apresentadas neste ANEXO, ficarão sob a responsabilidade da CONCESSIONÁRIA para descrição e apresentação à AGÊNCIA REGULADORA para aprovação de sua inclusão e dos valores a serem cobrados pela sua execução/prestação.</w:t>
      </w:r>
    </w:p>
    <w:p w14:paraId="0D858F8B" w14:textId="77777777" w:rsidR="009A4756" w:rsidRPr="00063C1A" w:rsidRDefault="009A4756" w:rsidP="00E770C7">
      <w:pPr>
        <w:pStyle w:val="Corpodetexto"/>
        <w:rPr>
          <w:rFonts w:cstheme="minorHAnsi"/>
          <w:lang w:val="pt-BR"/>
        </w:rPr>
      </w:pPr>
    </w:p>
    <w:p w14:paraId="57E08A08" w14:textId="77777777" w:rsidR="009A4756" w:rsidRPr="00063C1A" w:rsidRDefault="000478B0" w:rsidP="00E770C7">
      <w:pPr>
        <w:pStyle w:val="PargrafodaLista"/>
        <w:numPr>
          <w:ilvl w:val="1"/>
          <w:numId w:val="3"/>
        </w:numPr>
        <w:tabs>
          <w:tab w:val="left" w:pos="567"/>
        </w:tabs>
        <w:spacing w:before="1" w:line="276" w:lineRule="auto"/>
        <w:ind w:left="567" w:right="126" w:hanging="567"/>
        <w:jc w:val="both"/>
        <w:rPr>
          <w:rFonts w:cstheme="minorHAnsi"/>
          <w:szCs w:val="24"/>
          <w:lang w:val="pt-BR"/>
        </w:rPr>
      </w:pPr>
      <w:r w:rsidRPr="00063C1A">
        <w:rPr>
          <w:rFonts w:cstheme="minorHAnsi"/>
          <w:szCs w:val="24"/>
          <w:lang w:val="pt-BR"/>
        </w:rPr>
        <w:t>Ainda também, os serviços que a AGÊNCIA REGULADORA ou PODER CONCEDENTE verificar que se façam necessários, deverão ser apresentados à CONCESSIONÁRIA para implantação, desde que conservado, sempre, o equilíbrio econômico-financeiro do CONTRATO DE CONCESSÃO.</w:t>
      </w:r>
    </w:p>
    <w:p w14:paraId="5C1C3A22" w14:textId="77777777" w:rsidR="009A4756" w:rsidRDefault="009A4756" w:rsidP="00E770C7">
      <w:pPr>
        <w:pStyle w:val="Corpodetexto"/>
        <w:rPr>
          <w:rFonts w:cstheme="minorHAnsi"/>
          <w:lang w:val="pt-BR"/>
        </w:rPr>
      </w:pPr>
    </w:p>
    <w:p w14:paraId="41EF1367" w14:textId="77777777" w:rsidR="001E164A" w:rsidRDefault="001E164A" w:rsidP="00E770C7">
      <w:pPr>
        <w:pStyle w:val="Corpodetexto"/>
        <w:rPr>
          <w:rFonts w:cstheme="minorHAnsi"/>
          <w:lang w:val="pt-BR"/>
        </w:rPr>
      </w:pPr>
    </w:p>
    <w:p w14:paraId="0BC82339" w14:textId="77777777" w:rsidR="00495A7F" w:rsidRDefault="00495A7F" w:rsidP="00E770C7">
      <w:pPr>
        <w:pStyle w:val="Corpodetexto"/>
        <w:rPr>
          <w:rFonts w:cstheme="minorHAnsi"/>
          <w:lang w:val="pt-BR"/>
        </w:rPr>
      </w:pPr>
    </w:p>
    <w:p w14:paraId="17FBFC27" w14:textId="77777777" w:rsidR="001E164A" w:rsidRDefault="001E164A" w:rsidP="00E770C7">
      <w:pPr>
        <w:pStyle w:val="Corpodetexto"/>
        <w:rPr>
          <w:rFonts w:cstheme="minorHAnsi"/>
          <w:lang w:val="pt-BR"/>
        </w:rPr>
      </w:pPr>
    </w:p>
    <w:p w14:paraId="390531B8" w14:textId="77777777" w:rsidR="006B4911" w:rsidRDefault="006B4911" w:rsidP="00E770C7">
      <w:pPr>
        <w:pStyle w:val="Corpodetexto"/>
        <w:rPr>
          <w:rFonts w:cstheme="minorHAnsi"/>
          <w:lang w:val="pt-BR"/>
        </w:rPr>
      </w:pPr>
    </w:p>
    <w:p w14:paraId="1751399C" w14:textId="77777777" w:rsidR="006B4911" w:rsidRDefault="006B4911" w:rsidP="00E770C7">
      <w:pPr>
        <w:pStyle w:val="Corpodetexto"/>
        <w:rPr>
          <w:rFonts w:cstheme="minorHAnsi"/>
          <w:lang w:val="pt-BR"/>
        </w:rPr>
      </w:pPr>
    </w:p>
    <w:p w14:paraId="221BE061" w14:textId="77777777" w:rsidR="006B4911" w:rsidRDefault="006B4911" w:rsidP="00E770C7">
      <w:pPr>
        <w:pStyle w:val="Corpodetexto"/>
        <w:rPr>
          <w:rFonts w:cstheme="minorHAnsi"/>
          <w:lang w:val="pt-BR"/>
        </w:rPr>
      </w:pPr>
    </w:p>
    <w:p w14:paraId="227BA063" w14:textId="77777777" w:rsidR="006B4911" w:rsidRPr="00063C1A" w:rsidRDefault="006B4911" w:rsidP="00E770C7">
      <w:pPr>
        <w:pStyle w:val="Corpodetexto"/>
        <w:rPr>
          <w:rFonts w:cstheme="minorHAnsi"/>
          <w:lang w:val="pt-BR"/>
        </w:rPr>
      </w:pPr>
    </w:p>
    <w:p w14:paraId="7BC4C3D0" w14:textId="77777777" w:rsidR="009A4756" w:rsidRPr="00063C1A" w:rsidRDefault="009A4756" w:rsidP="00E770C7">
      <w:pPr>
        <w:pStyle w:val="Corpodetexto"/>
        <w:spacing w:before="8"/>
        <w:rPr>
          <w:rFonts w:cstheme="minorHAnsi"/>
          <w:lang w:val="pt-BR"/>
        </w:rPr>
      </w:pPr>
    </w:p>
    <w:p w14:paraId="4698F833" w14:textId="77777777" w:rsidR="00495A7F" w:rsidRDefault="00495A7F" w:rsidP="00495A7F">
      <w:pPr>
        <w:jc w:val="center"/>
        <w:rPr>
          <w:rFonts w:cstheme="minorHAnsi"/>
          <w:b/>
          <w:szCs w:val="24"/>
          <w:lang w:val="pt-BR"/>
        </w:rPr>
      </w:pPr>
      <w:r>
        <w:rPr>
          <w:rFonts w:cstheme="minorHAnsi"/>
          <w:b/>
          <w:szCs w:val="24"/>
          <w:lang w:val="pt-BR"/>
        </w:rPr>
        <w:lastRenderedPageBreak/>
        <w:t>Tabela 2</w:t>
      </w:r>
      <w:r w:rsidR="000478B0" w:rsidRPr="006C196B">
        <w:rPr>
          <w:rFonts w:cstheme="minorHAnsi"/>
          <w:b/>
          <w:szCs w:val="24"/>
          <w:lang w:val="pt-BR"/>
        </w:rPr>
        <w:t xml:space="preserve"> –</w:t>
      </w:r>
      <w:r>
        <w:rPr>
          <w:rFonts w:cstheme="minorHAnsi"/>
          <w:b/>
          <w:szCs w:val="24"/>
          <w:lang w:val="pt-BR"/>
        </w:rPr>
        <w:t xml:space="preserve"> </w:t>
      </w:r>
      <w:r w:rsidRPr="00495A7F">
        <w:rPr>
          <w:rFonts w:cstheme="minorHAnsi"/>
          <w:b/>
          <w:szCs w:val="24"/>
          <w:lang w:val="pt-BR"/>
        </w:rPr>
        <w:t>T</w:t>
      </w:r>
      <w:r>
        <w:rPr>
          <w:rFonts w:cstheme="minorHAnsi"/>
          <w:b/>
          <w:szCs w:val="24"/>
          <w:lang w:val="pt-BR"/>
        </w:rPr>
        <w:t>abela de Outros Preços Públicos e Prazos</w:t>
      </w:r>
    </w:p>
    <w:p w14:paraId="75769D42" w14:textId="77777777" w:rsidR="00495A7F" w:rsidRDefault="00495A7F" w:rsidP="00495A7F">
      <w:pPr>
        <w:jc w:val="center"/>
        <w:rPr>
          <w:rFonts w:cstheme="minorHAnsi"/>
          <w:b/>
          <w:szCs w:val="24"/>
          <w:lang w:val="pt-BR"/>
        </w:rPr>
      </w:pPr>
      <w:r w:rsidRPr="00495A7F">
        <w:rPr>
          <w:rFonts w:cstheme="minorHAnsi"/>
          <w:b/>
          <w:szCs w:val="24"/>
          <w:lang w:val="pt-BR"/>
        </w:rPr>
        <w:t>V</w:t>
      </w:r>
      <w:r>
        <w:rPr>
          <w:rFonts w:cstheme="minorHAnsi"/>
          <w:b/>
          <w:szCs w:val="24"/>
          <w:lang w:val="pt-BR"/>
        </w:rPr>
        <w:t xml:space="preserve">igência </w:t>
      </w:r>
      <w:r w:rsidRPr="00495A7F">
        <w:rPr>
          <w:rFonts w:cstheme="minorHAnsi"/>
          <w:b/>
          <w:szCs w:val="24"/>
          <w:lang w:val="pt-BR"/>
        </w:rPr>
        <w:t>- 28/06/2021 A 27/06/2022</w:t>
      </w:r>
    </w:p>
    <w:p w14:paraId="627BD9EC" w14:textId="77777777" w:rsidR="00495A7F" w:rsidRDefault="00495A7F" w:rsidP="00495A7F">
      <w:pPr>
        <w:jc w:val="center"/>
        <w:rPr>
          <w:rFonts w:cstheme="minorHAnsi"/>
          <w:b/>
          <w:szCs w:val="24"/>
          <w:lang w:val="pt-BR"/>
        </w:rPr>
      </w:pPr>
    </w:p>
    <w:p w14:paraId="446410C5" w14:textId="77777777" w:rsidR="000478B0" w:rsidRDefault="00495A7F" w:rsidP="00495A7F">
      <w:pPr>
        <w:jc w:val="center"/>
        <w:rPr>
          <w:rFonts w:cstheme="minorHAnsi"/>
          <w:szCs w:val="24"/>
          <w:lang w:val="pt-BR"/>
        </w:rPr>
      </w:pPr>
      <w:r w:rsidRPr="00495A7F">
        <w:rPr>
          <w:noProof/>
          <w:lang w:val="pt-BR" w:eastAsia="pt-BR"/>
        </w:rPr>
        <w:drawing>
          <wp:inline distT="0" distB="0" distL="0" distR="0" wp14:anchorId="2EC4275D" wp14:editId="3626F9B9">
            <wp:extent cx="5942330" cy="8061112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330" cy="8061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E42DD5" w14:textId="77777777" w:rsidR="00495A7F" w:rsidRDefault="00495A7F" w:rsidP="00495A7F">
      <w:pPr>
        <w:jc w:val="center"/>
        <w:rPr>
          <w:rFonts w:cstheme="minorHAnsi"/>
          <w:szCs w:val="24"/>
          <w:lang w:val="pt-BR"/>
        </w:rPr>
      </w:pPr>
    </w:p>
    <w:p w14:paraId="45BF1D2B" w14:textId="77777777" w:rsidR="00495A7F" w:rsidRDefault="00495A7F" w:rsidP="00495A7F">
      <w:pPr>
        <w:jc w:val="center"/>
        <w:rPr>
          <w:rFonts w:cstheme="minorHAnsi"/>
          <w:szCs w:val="24"/>
          <w:lang w:val="pt-BR"/>
        </w:rPr>
      </w:pPr>
    </w:p>
    <w:p w14:paraId="4FCEDDD3" w14:textId="77777777" w:rsidR="00495A7F" w:rsidRDefault="00495A7F" w:rsidP="00495A7F">
      <w:pPr>
        <w:jc w:val="center"/>
        <w:rPr>
          <w:rFonts w:cstheme="minorHAnsi"/>
          <w:szCs w:val="24"/>
          <w:lang w:val="pt-BR"/>
        </w:rPr>
      </w:pPr>
    </w:p>
    <w:p w14:paraId="4E20D45F" w14:textId="77777777" w:rsidR="00495A7F" w:rsidRDefault="00495A7F" w:rsidP="00495A7F">
      <w:pPr>
        <w:jc w:val="center"/>
        <w:rPr>
          <w:rFonts w:cstheme="minorHAnsi"/>
          <w:b/>
          <w:szCs w:val="24"/>
          <w:lang w:val="pt-BR"/>
        </w:rPr>
      </w:pPr>
      <w:r>
        <w:rPr>
          <w:rFonts w:cstheme="minorHAnsi"/>
          <w:b/>
          <w:szCs w:val="24"/>
          <w:lang w:val="pt-BR"/>
        </w:rPr>
        <w:lastRenderedPageBreak/>
        <w:t>Tabela 2</w:t>
      </w:r>
      <w:r w:rsidRPr="006C196B">
        <w:rPr>
          <w:rFonts w:cstheme="minorHAnsi"/>
          <w:b/>
          <w:szCs w:val="24"/>
          <w:lang w:val="pt-BR"/>
        </w:rPr>
        <w:t xml:space="preserve"> –</w:t>
      </w:r>
      <w:r>
        <w:rPr>
          <w:rFonts w:cstheme="minorHAnsi"/>
          <w:b/>
          <w:szCs w:val="24"/>
          <w:lang w:val="pt-BR"/>
        </w:rPr>
        <w:t xml:space="preserve"> </w:t>
      </w:r>
      <w:r w:rsidRPr="00495A7F">
        <w:rPr>
          <w:rFonts w:cstheme="minorHAnsi"/>
          <w:b/>
          <w:szCs w:val="24"/>
          <w:lang w:val="pt-BR"/>
        </w:rPr>
        <w:t>T</w:t>
      </w:r>
      <w:r>
        <w:rPr>
          <w:rFonts w:cstheme="minorHAnsi"/>
          <w:b/>
          <w:szCs w:val="24"/>
          <w:lang w:val="pt-BR"/>
        </w:rPr>
        <w:t>abela de Outros Preços Públicos e Prazos - continuação</w:t>
      </w:r>
    </w:p>
    <w:p w14:paraId="5C802FDB" w14:textId="77777777" w:rsidR="00495A7F" w:rsidRDefault="00495A7F" w:rsidP="00495A7F">
      <w:pPr>
        <w:jc w:val="center"/>
        <w:rPr>
          <w:rFonts w:cstheme="minorHAnsi"/>
          <w:b/>
          <w:szCs w:val="24"/>
          <w:lang w:val="pt-BR"/>
        </w:rPr>
      </w:pPr>
      <w:r w:rsidRPr="00495A7F">
        <w:rPr>
          <w:rFonts w:cstheme="minorHAnsi"/>
          <w:b/>
          <w:szCs w:val="24"/>
          <w:lang w:val="pt-BR"/>
        </w:rPr>
        <w:t>V</w:t>
      </w:r>
      <w:r>
        <w:rPr>
          <w:rFonts w:cstheme="minorHAnsi"/>
          <w:b/>
          <w:szCs w:val="24"/>
          <w:lang w:val="pt-BR"/>
        </w:rPr>
        <w:t xml:space="preserve">igência </w:t>
      </w:r>
      <w:r w:rsidRPr="00495A7F">
        <w:rPr>
          <w:rFonts w:cstheme="minorHAnsi"/>
          <w:b/>
          <w:szCs w:val="24"/>
          <w:lang w:val="pt-BR"/>
        </w:rPr>
        <w:t>- 28/06/2021 A 27/06/2022</w:t>
      </w:r>
    </w:p>
    <w:p w14:paraId="3CB8BB40" w14:textId="77777777" w:rsidR="00495A7F" w:rsidRDefault="00495A7F" w:rsidP="00495A7F">
      <w:pPr>
        <w:jc w:val="center"/>
        <w:rPr>
          <w:rFonts w:cstheme="minorHAnsi"/>
          <w:szCs w:val="24"/>
          <w:lang w:val="pt-BR"/>
        </w:rPr>
      </w:pPr>
    </w:p>
    <w:p w14:paraId="15F46629" w14:textId="77777777" w:rsidR="00495A7F" w:rsidRDefault="00495A7F" w:rsidP="00495A7F">
      <w:pPr>
        <w:jc w:val="center"/>
        <w:rPr>
          <w:rFonts w:cstheme="minorHAnsi"/>
          <w:szCs w:val="24"/>
          <w:lang w:val="pt-BR"/>
        </w:rPr>
      </w:pPr>
      <w:r w:rsidRPr="00495A7F">
        <w:rPr>
          <w:noProof/>
          <w:lang w:val="pt-BR" w:eastAsia="pt-BR"/>
        </w:rPr>
        <w:drawing>
          <wp:inline distT="0" distB="0" distL="0" distR="0" wp14:anchorId="1046F282" wp14:editId="0CD21B2E">
            <wp:extent cx="5942330" cy="2930575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330" cy="293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FFF98D" w14:textId="77777777" w:rsidR="00D27F25" w:rsidRPr="00D27F25" w:rsidRDefault="00D27F25" w:rsidP="00D27F25">
      <w:pPr>
        <w:rPr>
          <w:rFonts w:cstheme="minorHAnsi"/>
          <w:szCs w:val="24"/>
          <w:lang w:val="pt-BR"/>
        </w:rPr>
      </w:pPr>
      <w:r w:rsidRPr="00D27F25">
        <w:rPr>
          <w:rFonts w:cstheme="minorHAnsi"/>
          <w:szCs w:val="24"/>
          <w:lang w:val="pt-BR"/>
        </w:rPr>
        <w:t xml:space="preserve">   FONTE</w:t>
      </w:r>
      <w:r w:rsidRPr="00D27F25">
        <w:rPr>
          <w:rFonts w:cstheme="minorHAnsi"/>
          <w:b/>
          <w:szCs w:val="24"/>
          <w:lang w:val="pt-BR"/>
        </w:rPr>
        <w:t xml:space="preserve">: </w:t>
      </w:r>
      <w:r w:rsidRPr="00D27F25">
        <w:rPr>
          <w:rStyle w:val="fontstyle01"/>
          <w:rFonts w:asciiTheme="minorHAnsi" w:hAnsiTheme="minorHAnsi" w:cstheme="minorHAnsi"/>
          <w:b w:val="0"/>
          <w:lang w:val="pt-BR"/>
        </w:rPr>
        <w:t xml:space="preserve">ARSETE </w:t>
      </w:r>
      <w:r w:rsidRPr="00D27F25">
        <w:rPr>
          <w:rStyle w:val="fontstyle21"/>
          <w:rFonts w:asciiTheme="minorHAnsi" w:hAnsiTheme="minorHAnsi" w:cstheme="minorHAnsi"/>
          <w:b/>
          <w:lang w:val="pt-BR"/>
        </w:rPr>
        <w:t xml:space="preserve">- </w:t>
      </w:r>
      <w:r w:rsidRPr="00D27F25">
        <w:rPr>
          <w:rStyle w:val="fontstyle21"/>
          <w:rFonts w:asciiTheme="minorHAnsi" w:hAnsiTheme="minorHAnsi" w:cstheme="minorHAnsi"/>
          <w:lang w:val="pt-BR"/>
        </w:rPr>
        <w:t>Agência Municipal de Regulação de Serviços Públicos de Teresina</w:t>
      </w:r>
      <w:r>
        <w:rPr>
          <w:rStyle w:val="fontstyle21"/>
          <w:rFonts w:asciiTheme="minorHAnsi" w:hAnsiTheme="minorHAnsi" w:cstheme="minorHAnsi"/>
          <w:lang w:val="pt-BR"/>
        </w:rPr>
        <w:t xml:space="preserve"> como referência dos serviços.</w:t>
      </w:r>
    </w:p>
    <w:sectPr w:rsidR="00D27F25" w:rsidRPr="00D27F25" w:rsidSect="0057043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10" w:h="16840"/>
      <w:pgMar w:top="1134" w:right="851" w:bottom="1134" w:left="1701" w:header="70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48C73" w14:textId="77777777" w:rsidR="00613DAA" w:rsidRDefault="00613DAA">
      <w:r>
        <w:separator/>
      </w:r>
    </w:p>
  </w:endnote>
  <w:endnote w:type="continuationSeparator" w:id="0">
    <w:p w14:paraId="7CDBE8F7" w14:textId="77777777" w:rsidR="00613DAA" w:rsidRDefault="00613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DBA2B" w14:textId="77777777" w:rsidR="00055492" w:rsidRDefault="0005549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00759685"/>
      <w:docPartObj>
        <w:docPartGallery w:val="Page Numbers (Bottom of Page)"/>
        <w:docPartUnique/>
      </w:docPartObj>
    </w:sdtPr>
    <w:sdtEndPr>
      <w:rPr>
        <w:sz w:val="22"/>
      </w:rPr>
    </w:sdtEndPr>
    <w:sdtContent>
      <w:p w14:paraId="56755507" w14:textId="77777777" w:rsidR="00570434" w:rsidRPr="00570434" w:rsidRDefault="00570434">
        <w:pPr>
          <w:pStyle w:val="Rodap"/>
          <w:jc w:val="center"/>
          <w:rPr>
            <w:sz w:val="22"/>
          </w:rPr>
        </w:pPr>
        <w:r w:rsidRPr="00570434">
          <w:rPr>
            <w:sz w:val="22"/>
          </w:rPr>
          <w:fldChar w:fldCharType="begin"/>
        </w:r>
        <w:r w:rsidRPr="00570434">
          <w:rPr>
            <w:sz w:val="22"/>
          </w:rPr>
          <w:instrText>PAGE   \* MERGEFORMAT</w:instrText>
        </w:r>
        <w:r w:rsidRPr="00570434">
          <w:rPr>
            <w:sz w:val="22"/>
          </w:rPr>
          <w:fldChar w:fldCharType="separate"/>
        </w:r>
        <w:r w:rsidR="005E54E7" w:rsidRPr="005E54E7">
          <w:rPr>
            <w:noProof/>
            <w:sz w:val="22"/>
            <w:lang w:val="pt-BR"/>
          </w:rPr>
          <w:t>3</w:t>
        </w:r>
        <w:r w:rsidRPr="00570434">
          <w:rPr>
            <w:sz w:val="22"/>
          </w:rPr>
          <w:fldChar w:fldCharType="end"/>
        </w:r>
      </w:p>
    </w:sdtContent>
  </w:sdt>
  <w:p w14:paraId="6E4BD5B1" w14:textId="77777777" w:rsidR="00570434" w:rsidRDefault="00570434">
    <w:pPr>
      <w:pStyle w:val="Rodap"/>
    </w:pPr>
  </w:p>
  <w:p w14:paraId="6E51D392" w14:textId="77777777" w:rsidR="00570434" w:rsidRDefault="00570434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97851" w14:textId="77777777" w:rsidR="00055492" w:rsidRDefault="0005549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D07B8" w14:textId="77777777" w:rsidR="00613DAA" w:rsidRDefault="00613DAA">
      <w:r>
        <w:separator/>
      </w:r>
    </w:p>
  </w:footnote>
  <w:footnote w:type="continuationSeparator" w:id="0">
    <w:p w14:paraId="03F644B3" w14:textId="77777777" w:rsidR="00613DAA" w:rsidRDefault="00613D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E1F10" w14:textId="6D00DA82" w:rsidR="00055492" w:rsidRDefault="00055492">
    <w:pPr>
      <w:pStyle w:val="Cabealho"/>
    </w:pPr>
    <w:r>
      <w:rPr>
        <w:noProof/>
      </w:rPr>
      <w:pict w14:anchorId="31E3034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801532" o:spid="_x0000_s1026" type="#_x0000_t136" style="position:absolute;margin-left:0;margin-top:0;width:461.75pt;height:197.9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INUTA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BCF4D" w14:textId="2C87ACD0" w:rsidR="005E54E7" w:rsidRPr="005E54E7" w:rsidRDefault="00055492">
    <w:pPr>
      <w:pStyle w:val="Cabealho"/>
      <w:rPr>
        <w:lang w:val="pt-BR"/>
      </w:rPr>
    </w:pPr>
    <w:r>
      <w:rPr>
        <w:noProof/>
      </w:rPr>
      <w:pict w14:anchorId="47A1FD8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801533" o:spid="_x0000_s1027" type="#_x0000_t136" style="position:absolute;margin-left:0;margin-top:0;width:461.75pt;height:197.9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INUTA"/>
        </v:shape>
      </w:pict>
    </w:r>
    <w:r w:rsidR="005E54E7">
      <w:rPr>
        <w:noProof/>
        <w:lang w:val="pt-BR" w:eastAsia="pt-BR"/>
      </w:rPr>
      <w:drawing>
        <wp:anchor distT="0" distB="0" distL="114300" distR="114300" simplePos="0" relativeHeight="251658240" behindDoc="0" locked="0" layoutInCell="1" allowOverlap="1" wp14:anchorId="56F47CF2" wp14:editId="7C6A27F4">
          <wp:simplePos x="0" y="0"/>
          <wp:positionH relativeFrom="margin">
            <wp:posOffset>5263515</wp:posOffset>
          </wp:positionH>
          <wp:positionV relativeFrom="paragraph">
            <wp:posOffset>-364490</wp:posOffset>
          </wp:positionV>
          <wp:extent cx="561975" cy="545185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45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E54E7">
      <w:rPr>
        <w:lang w:val="pt-BR"/>
      </w:rPr>
      <w:t xml:space="preserve">                                                    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8C27C" w14:textId="6C7900A3" w:rsidR="00055492" w:rsidRDefault="00055492">
    <w:pPr>
      <w:pStyle w:val="Cabealho"/>
    </w:pPr>
    <w:r>
      <w:rPr>
        <w:noProof/>
      </w:rPr>
      <w:pict w14:anchorId="2198581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801531" o:spid="_x0000_s1025" type="#_x0000_t136" style="position:absolute;margin-left:0;margin-top:0;width:461.75pt;height:197.9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INUTA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56668D"/>
    <w:multiLevelType w:val="multilevel"/>
    <w:tmpl w:val="131678B2"/>
    <w:lvl w:ilvl="0">
      <w:start w:val="1"/>
      <w:numFmt w:val="decimal"/>
      <w:lvlText w:val="%1"/>
      <w:lvlJc w:val="left"/>
      <w:pPr>
        <w:ind w:left="100" w:hanging="853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0" w:hanging="853"/>
      </w:pPr>
      <w:rPr>
        <w:rFonts w:ascii="Arial" w:eastAsia="Arial" w:hAnsi="Arial" w:cs="Arial" w:hint="default"/>
        <w:spacing w:val="-2"/>
        <w:w w:val="99"/>
        <w:sz w:val="24"/>
        <w:szCs w:val="24"/>
      </w:rPr>
    </w:lvl>
    <w:lvl w:ilvl="2">
      <w:numFmt w:val="bullet"/>
      <w:lvlText w:val="•"/>
      <w:lvlJc w:val="left"/>
      <w:pPr>
        <w:ind w:left="1837" w:hanging="853"/>
      </w:pPr>
      <w:rPr>
        <w:rFonts w:hint="default"/>
      </w:rPr>
    </w:lvl>
    <w:lvl w:ilvl="3">
      <w:numFmt w:val="bullet"/>
      <w:lvlText w:val="•"/>
      <w:lvlJc w:val="left"/>
      <w:pPr>
        <w:ind w:left="2706" w:hanging="853"/>
      </w:pPr>
      <w:rPr>
        <w:rFonts w:hint="default"/>
      </w:rPr>
    </w:lvl>
    <w:lvl w:ilvl="4">
      <w:numFmt w:val="bullet"/>
      <w:lvlText w:val="•"/>
      <w:lvlJc w:val="left"/>
      <w:pPr>
        <w:ind w:left="3575" w:hanging="853"/>
      </w:pPr>
      <w:rPr>
        <w:rFonts w:hint="default"/>
      </w:rPr>
    </w:lvl>
    <w:lvl w:ilvl="5">
      <w:numFmt w:val="bullet"/>
      <w:lvlText w:val="•"/>
      <w:lvlJc w:val="left"/>
      <w:pPr>
        <w:ind w:left="4444" w:hanging="853"/>
      </w:pPr>
      <w:rPr>
        <w:rFonts w:hint="default"/>
      </w:rPr>
    </w:lvl>
    <w:lvl w:ilvl="6">
      <w:numFmt w:val="bullet"/>
      <w:lvlText w:val="•"/>
      <w:lvlJc w:val="left"/>
      <w:pPr>
        <w:ind w:left="5312" w:hanging="853"/>
      </w:pPr>
      <w:rPr>
        <w:rFonts w:hint="default"/>
      </w:rPr>
    </w:lvl>
    <w:lvl w:ilvl="7">
      <w:numFmt w:val="bullet"/>
      <w:lvlText w:val="•"/>
      <w:lvlJc w:val="left"/>
      <w:pPr>
        <w:ind w:left="6181" w:hanging="853"/>
      </w:pPr>
      <w:rPr>
        <w:rFonts w:hint="default"/>
      </w:rPr>
    </w:lvl>
    <w:lvl w:ilvl="8">
      <w:numFmt w:val="bullet"/>
      <w:lvlText w:val="•"/>
      <w:lvlJc w:val="left"/>
      <w:pPr>
        <w:ind w:left="7050" w:hanging="853"/>
      </w:pPr>
      <w:rPr>
        <w:rFonts w:hint="default"/>
      </w:rPr>
    </w:lvl>
  </w:abstractNum>
  <w:abstractNum w:abstractNumId="1" w15:restartNumberingAfterBreak="0">
    <w:nsid w:val="35A001B0"/>
    <w:multiLevelType w:val="hybridMultilevel"/>
    <w:tmpl w:val="CF5822CC"/>
    <w:lvl w:ilvl="0" w:tplc="70560C60">
      <w:start w:val="1"/>
      <w:numFmt w:val="lowerLetter"/>
      <w:lvlText w:val="%1."/>
      <w:lvlJc w:val="left"/>
      <w:pPr>
        <w:ind w:left="100" w:hanging="709"/>
        <w:jc w:val="right"/>
      </w:pPr>
      <w:rPr>
        <w:rFonts w:ascii="Arial" w:eastAsia="Arial" w:hAnsi="Arial" w:cs="Arial" w:hint="default"/>
        <w:spacing w:val="-24"/>
        <w:w w:val="99"/>
        <w:sz w:val="24"/>
        <w:szCs w:val="24"/>
      </w:rPr>
    </w:lvl>
    <w:lvl w:ilvl="1" w:tplc="3A2864B0">
      <w:numFmt w:val="bullet"/>
      <w:lvlText w:val="•"/>
      <w:lvlJc w:val="left"/>
      <w:pPr>
        <w:ind w:left="962" w:hanging="709"/>
      </w:pPr>
      <w:rPr>
        <w:rFonts w:hint="default"/>
      </w:rPr>
    </w:lvl>
    <w:lvl w:ilvl="2" w:tplc="2370DF6A">
      <w:numFmt w:val="bullet"/>
      <w:lvlText w:val="•"/>
      <w:lvlJc w:val="left"/>
      <w:pPr>
        <w:ind w:left="1825" w:hanging="709"/>
      </w:pPr>
      <w:rPr>
        <w:rFonts w:hint="default"/>
      </w:rPr>
    </w:lvl>
    <w:lvl w:ilvl="3" w:tplc="6B4EF2D8">
      <w:numFmt w:val="bullet"/>
      <w:lvlText w:val="•"/>
      <w:lvlJc w:val="left"/>
      <w:pPr>
        <w:ind w:left="2688" w:hanging="709"/>
      </w:pPr>
      <w:rPr>
        <w:rFonts w:hint="default"/>
      </w:rPr>
    </w:lvl>
    <w:lvl w:ilvl="4" w:tplc="0204BD08">
      <w:numFmt w:val="bullet"/>
      <w:lvlText w:val="•"/>
      <w:lvlJc w:val="left"/>
      <w:pPr>
        <w:ind w:left="3551" w:hanging="709"/>
      </w:pPr>
      <w:rPr>
        <w:rFonts w:hint="default"/>
      </w:rPr>
    </w:lvl>
    <w:lvl w:ilvl="5" w:tplc="95207596">
      <w:numFmt w:val="bullet"/>
      <w:lvlText w:val="•"/>
      <w:lvlJc w:val="left"/>
      <w:pPr>
        <w:ind w:left="4414" w:hanging="709"/>
      </w:pPr>
      <w:rPr>
        <w:rFonts w:hint="default"/>
      </w:rPr>
    </w:lvl>
    <w:lvl w:ilvl="6" w:tplc="8152862A">
      <w:numFmt w:val="bullet"/>
      <w:lvlText w:val="•"/>
      <w:lvlJc w:val="left"/>
      <w:pPr>
        <w:ind w:left="5276" w:hanging="709"/>
      </w:pPr>
      <w:rPr>
        <w:rFonts w:hint="default"/>
      </w:rPr>
    </w:lvl>
    <w:lvl w:ilvl="7" w:tplc="61649058">
      <w:numFmt w:val="bullet"/>
      <w:lvlText w:val="•"/>
      <w:lvlJc w:val="left"/>
      <w:pPr>
        <w:ind w:left="6139" w:hanging="709"/>
      </w:pPr>
      <w:rPr>
        <w:rFonts w:hint="default"/>
      </w:rPr>
    </w:lvl>
    <w:lvl w:ilvl="8" w:tplc="0A56CC86">
      <w:numFmt w:val="bullet"/>
      <w:lvlText w:val="•"/>
      <w:lvlJc w:val="left"/>
      <w:pPr>
        <w:ind w:left="7002" w:hanging="709"/>
      </w:pPr>
      <w:rPr>
        <w:rFonts w:hint="default"/>
      </w:rPr>
    </w:lvl>
  </w:abstractNum>
  <w:abstractNum w:abstractNumId="2" w15:restartNumberingAfterBreak="0">
    <w:nsid w:val="558F2308"/>
    <w:multiLevelType w:val="multilevel"/>
    <w:tmpl w:val="AF5CF992"/>
    <w:lvl w:ilvl="0">
      <w:start w:val="1"/>
      <w:numFmt w:val="decimal"/>
      <w:lvlText w:val="%1."/>
      <w:lvlJc w:val="left"/>
      <w:pPr>
        <w:ind w:left="809" w:hanging="709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</w:rPr>
    </w:lvl>
    <w:lvl w:ilvl="1">
      <w:start w:val="1"/>
      <w:numFmt w:val="decimal"/>
      <w:lvlText w:val="%1.%2."/>
      <w:lvlJc w:val="left"/>
      <w:pPr>
        <w:ind w:left="100" w:hanging="709"/>
        <w:jc w:val="right"/>
      </w:pPr>
      <w:rPr>
        <w:rFonts w:asciiTheme="minorHAnsi" w:eastAsia="Arial" w:hAnsiTheme="minorHAnsi" w:cstheme="minorHAnsi" w:hint="default"/>
        <w:spacing w:val="-2"/>
        <w:w w:val="99"/>
        <w:sz w:val="24"/>
        <w:szCs w:val="24"/>
      </w:rPr>
    </w:lvl>
    <w:lvl w:ilvl="2">
      <w:start w:val="1"/>
      <w:numFmt w:val="decimal"/>
      <w:lvlText w:val="%1.%2.%3."/>
      <w:lvlJc w:val="left"/>
      <w:pPr>
        <w:ind w:left="100" w:hanging="709"/>
      </w:pPr>
      <w:rPr>
        <w:rFonts w:ascii="Arial" w:eastAsia="Arial" w:hAnsi="Arial" w:cs="Arial" w:hint="default"/>
        <w:spacing w:val="-2"/>
        <w:w w:val="99"/>
        <w:sz w:val="24"/>
        <w:szCs w:val="24"/>
      </w:rPr>
    </w:lvl>
    <w:lvl w:ilvl="3">
      <w:numFmt w:val="bullet"/>
      <w:lvlText w:val="•"/>
      <w:lvlJc w:val="left"/>
      <w:pPr>
        <w:ind w:left="2561" w:hanging="709"/>
      </w:pPr>
      <w:rPr>
        <w:rFonts w:hint="default"/>
      </w:rPr>
    </w:lvl>
    <w:lvl w:ilvl="4">
      <w:numFmt w:val="bullet"/>
      <w:lvlText w:val="•"/>
      <w:lvlJc w:val="left"/>
      <w:pPr>
        <w:ind w:left="3442" w:hanging="709"/>
      </w:pPr>
      <w:rPr>
        <w:rFonts w:hint="default"/>
      </w:rPr>
    </w:lvl>
    <w:lvl w:ilvl="5">
      <w:numFmt w:val="bullet"/>
      <w:lvlText w:val="•"/>
      <w:lvlJc w:val="left"/>
      <w:pPr>
        <w:ind w:left="4323" w:hanging="709"/>
      </w:pPr>
      <w:rPr>
        <w:rFonts w:hint="default"/>
      </w:rPr>
    </w:lvl>
    <w:lvl w:ilvl="6">
      <w:numFmt w:val="bullet"/>
      <w:lvlText w:val="•"/>
      <w:lvlJc w:val="left"/>
      <w:pPr>
        <w:ind w:left="5204" w:hanging="709"/>
      </w:pPr>
      <w:rPr>
        <w:rFonts w:hint="default"/>
      </w:rPr>
    </w:lvl>
    <w:lvl w:ilvl="7">
      <w:numFmt w:val="bullet"/>
      <w:lvlText w:val="•"/>
      <w:lvlJc w:val="left"/>
      <w:pPr>
        <w:ind w:left="6085" w:hanging="709"/>
      </w:pPr>
      <w:rPr>
        <w:rFonts w:hint="default"/>
      </w:rPr>
    </w:lvl>
    <w:lvl w:ilvl="8">
      <w:numFmt w:val="bullet"/>
      <w:lvlText w:val="•"/>
      <w:lvlJc w:val="left"/>
      <w:pPr>
        <w:ind w:left="6966" w:hanging="709"/>
      </w:pPr>
      <w:rPr>
        <w:rFonts w:hint="default"/>
      </w:rPr>
    </w:lvl>
  </w:abstractNum>
  <w:abstractNum w:abstractNumId="3" w15:restartNumberingAfterBreak="0">
    <w:nsid w:val="76851D06"/>
    <w:multiLevelType w:val="hybridMultilevel"/>
    <w:tmpl w:val="65200180"/>
    <w:lvl w:ilvl="0" w:tplc="1ACC842C">
      <w:start w:val="1"/>
      <w:numFmt w:val="decimal"/>
      <w:pStyle w:val="Ttulo1"/>
      <w:lvlText w:val="%1 - 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4756"/>
    <w:rsid w:val="000478B0"/>
    <w:rsid w:val="00055492"/>
    <w:rsid w:val="00063C1A"/>
    <w:rsid w:val="0010735E"/>
    <w:rsid w:val="001E164A"/>
    <w:rsid w:val="00204C2F"/>
    <w:rsid w:val="00273CD9"/>
    <w:rsid w:val="00293CEF"/>
    <w:rsid w:val="002F78C3"/>
    <w:rsid w:val="0038366D"/>
    <w:rsid w:val="003B7927"/>
    <w:rsid w:val="00407D53"/>
    <w:rsid w:val="00495A7F"/>
    <w:rsid w:val="00570434"/>
    <w:rsid w:val="005D5C48"/>
    <w:rsid w:val="005E54E7"/>
    <w:rsid w:val="00613DAA"/>
    <w:rsid w:val="006B4911"/>
    <w:rsid w:val="006C196B"/>
    <w:rsid w:val="00751C33"/>
    <w:rsid w:val="007A1031"/>
    <w:rsid w:val="007B5D87"/>
    <w:rsid w:val="008C5F34"/>
    <w:rsid w:val="008F767F"/>
    <w:rsid w:val="00905109"/>
    <w:rsid w:val="00974505"/>
    <w:rsid w:val="00980B36"/>
    <w:rsid w:val="009A4756"/>
    <w:rsid w:val="009D7E84"/>
    <w:rsid w:val="00A2202A"/>
    <w:rsid w:val="00A50B63"/>
    <w:rsid w:val="00A64BF0"/>
    <w:rsid w:val="00B200D5"/>
    <w:rsid w:val="00B23D3C"/>
    <w:rsid w:val="00BA4BCE"/>
    <w:rsid w:val="00C36EB1"/>
    <w:rsid w:val="00C56B00"/>
    <w:rsid w:val="00CB2188"/>
    <w:rsid w:val="00D178FE"/>
    <w:rsid w:val="00D27F25"/>
    <w:rsid w:val="00D33241"/>
    <w:rsid w:val="00D941B9"/>
    <w:rsid w:val="00DE26A9"/>
    <w:rsid w:val="00E770C7"/>
    <w:rsid w:val="00EC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67E52E"/>
  <w15:docId w15:val="{80D9472F-0E77-49B7-BC8A-96F639BBB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63C1A"/>
    <w:rPr>
      <w:rFonts w:eastAsia="Arial" w:cs="Arial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570434"/>
    <w:pPr>
      <w:keepNext/>
      <w:keepLines/>
      <w:numPr>
        <w:numId w:val="4"/>
      </w:numPr>
      <w:ind w:left="357" w:hanging="357"/>
      <w:outlineLvl w:val="0"/>
    </w:pPr>
    <w:rPr>
      <w:rFonts w:eastAsiaTheme="majorEastAsia" w:cstheme="majorBidi"/>
      <w:b/>
      <w:caps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Cs w:val="24"/>
    </w:rPr>
  </w:style>
  <w:style w:type="paragraph" w:styleId="PargrafodaLista">
    <w:name w:val="List Paragraph"/>
    <w:basedOn w:val="Normal"/>
    <w:uiPriority w:val="1"/>
    <w:qFormat/>
    <w:pPr>
      <w:ind w:left="10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tulo1Char">
    <w:name w:val="Título 1 Char"/>
    <w:basedOn w:val="Fontepargpadro"/>
    <w:link w:val="Ttulo1"/>
    <w:uiPriority w:val="9"/>
    <w:rsid w:val="00570434"/>
    <w:rPr>
      <w:rFonts w:eastAsiaTheme="majorEastAsia" w:cstheme="majorBidi"/>
      <w:b/>
      <w:caps/>
      <w:sz w:val="24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57043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70434"/>
    <w:rPr>
      <w:rFonts w:eastAsia="Arial" w:cs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57043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70434"/>
    <w:rPr>
      <w:rFonts w:eastAsia="Arial" w:cs="Arial"/>
      <w:sz w:val="24"/>
    </w:rPr>
  </w:style>
  <w:style w:type="table" w:styleId="Tabelacomgrade">
    <w:name w:val="Table Grid"/>
    <w:basedOn w:val="Tabelanormal"/>
    <w:uiPriority w:val="39"/>
    <w:rsid w:val="00E770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semiHidden/>
    <w:unhideWhenUsed/>
    <w:rsid w:val="006C196B"/>
    <w:rPr>
      <w:color w:val="0563C1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6C196B"/>
    <w:rPr>
      <w:color w:val="954F72"/>
      <w:u w:val="single"/>
    </w:rPr>
  </w:style>
  <w:style w:type="paragraph" w:customStyle="1" w:styleId="font5">
    <w:name w:val="font5"/>
    <w:basedOn w:val="Normal"/>
    <w:rsid w:val="006C196B"/>
    <w:pPr>
      <w:widowControl/>
      <w:autoSpaceDE/>
      <w:autoSpaceDN/>
      <w:spacing w:before="100" w:beforeAutospacing="1" w:after="100" w:afterAutospacing="1"/>
    </w:pPr>
    <w:rPr>
      <w:rFonts w:ascii="Calibri" w:eastAsia="Times New Roman" w:hAnsi="Calibri" w:cs="Calibri"/>
      <w:i/>
      <w:iCs/>
      <w:color w:val="000000"/>
      <w:sz w:val="22"/>
      <w:lang w:val="pt-BR" w:eastAsia="pt-BR"/>
    </w:rPr>
  </w:style>
  <w:style w:type="paragraph" w:customStyle="1" w:styleId="xl65">
    <w:name w:val="xl65"/>
    <w:basedOn w:val="Normal"/>
    <w:rsid w:val="006C196B"/>
    <w:pPr>
      <w:widowControl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Cs w:val="24"/>
      <w:lang w:val="pt-BR" w:eastAsia="pt-BR"/>
    </w:rPr>
  </w:style>
  <w:style w:type="paragraph" w:customStyle="1" w:styleId="xl66">
    <w:name w:val="xl66"/>
    <w:basedOn w:val="Normal"/>
    <w:rsid w:val="006C196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Cs w:val="24"/>
      <w:lang w:val="pt-BR" w:eastAsia="pt-BR"/>
    </w:rPr>
  </w:style>
  <w:style w:type="paragraph" w:customStyle="1" w:styleId="xl67">
    <w:name w:val="xl67"/>
    <w:basedOn w:val="Normal"/>
    <w:rsid w:val="006C196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Cs w:val="24"/>
      <w:lang w:val="pt-BR" w:eastAsia="pt-BR"/>
    </w:rPr>
  </w:style>
  <w:style w:type="paragraph" w:customStyle="1" w:styleId="xl68">
    <w:name w:val="xl68"/>
    <w:basedOn w:val="Normal"/>
    <w:rsid w:val="006C196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Cs w:val="24"/>
      <w:lang w:val="pt-BR" w:eastAsia="pt-BR"/>
    </w:rPr>
  </w:style>
  <w:style w:type="paragraph" w:customStyle="1" w:styleId="xl69">
    <w:name w:val="xl69"/>
    <w:basedOn w:val="Normal"/>
    <w:rsid w:val="006C196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Cs w:val="24"/>
      <w:lang w:val="pt-BR" w:eastAsia="pt-BR"/>
    </w:rPr>
  </w:style>
  <w:style w:type="paragraph" w:customStyle="1" w:styleId="xl70">
    <w:name w:val="xl70"/>
    <w:basedOn w:val="Normal"/>
    <w:rsid w:val="006C196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Cs w:val="24"/>
      <w:lang w:val="pt-BR" w:eastAsia="pt-BR"/>
    </w:rPr>
  </w:style>
  <w:style w:type="paragraph" w:customStyle="1" w:styleId="xl71">
    <w:name w:val="xl71"/>
    <w:basedOn w:val="Normal"/>
    <w:rsid w:val="006C196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Cs w:val="24"/>
      <w:lang w:val="pt-BR" w:eastAsia="pt-BR"/>
    </w:rPr>
  </w:style>
  <w:style w:type="paragraph" w:customStyle="1" w:styleId="xl72">
    <w:name w:val="xl72"/>
    <w:basedOn w:val="Normal"/>
    <w:rsid w:val="006C196B"/>
    <w:pPr>
      <w:widowControl/>
      <w:pBdr>
        <w:top w:val="single" w:sz="4" w:space="0" w:color="auto"/>
        <w:left w:val="single" w:sz="4" w:space="2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Chars="300" w:firstLine="300"/>
      <w:textAlignment w:val="center"/>
    </w:pPr>
    <w:rPr>
      <w:rFonts w:ascii="Times New Roman" w:eastAsia="Times New Roman" w:hAnsi="Times New Roman" w:cs="Times New Roman"/>
      <w:szCs w:val="24"/>
      <w:lang w:val="pt-BR" w:eastAsia="pt-BR"/>
    </w:rPr>
  </w:style>
  <w:style w:type="paragraph" w:customStyle="1" w:styleId="xl73">
    <w:name w:val="xl73"/>
    <w:basedOn w:val="Normal"/>
    <w:rsid w:val="006C196B"/>
    <w:pPr>
      <w:widowControl/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Chars="200" w:firstLine="200"/>
      <w:textAlignment w:val="center"/>
    </w:pPr>
    <w:rPr>
      <w:rFonts w:ascii="Times New Roman" w:eastAsia="Times New Roman" w:hAnsi="Times New Roman" w:cs="Times New Roman"/>
      <w:szCs w:val="24"/>
      <w:lang w:val="pt-BR" w:eastAsia="pt-BR"/>
    </w:rPr>
  </w:style>
  <w:style w:type="paragraph" w:customStyle="1" w:styleId="xl74">
    <w:name w:val="xl74"/>
    <w:basedOn w:val="Normal"/>
    <w:rsid w:val="006C196B"/>
    <w:pPr>
      <w:widowControl/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Chars="1100" w:firstLine="1100"/>
      <w:textAlignment w:val="center"/>
    </w:pPr>
    <w:rPr>
      <w:rFonts w:ascii="Times New Roman" w:eastAsia="Times New Roman" w:hAnsi="Times New Roman" w:cs="Times New Roman"/>
      <w:szCs w:val="24"/>
      <w:lang w:val="pt-BR" w:eastAsia="pt-BR"/>
    </w:rPr>
  </w:style>
  <w:style w:type="paragraph" w:customStyle="1" w:styleId="xl75">
    <w:name w:val="xl75"/>
    <w:basedOn w:val="Normal"/>
    <w:rsid w:val="006C196B"/>
    <w:pPr>
      <w:widowControl/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Chars="500" w:firstLine="500"/>
      <w:textAlignment w:val="center"/>
    </w:pPr>
    <w:rPr>
      <w:rFonts w:ascii="Times New Roman" w:eastAsia="Times New Roman" w:hAnsi="Times New Roman" w:cs="Times New Roman"/>
      <w:szCs w:val="24"/>
      <w:lang w:val="pt-BR" w:eastAsia="pt-BR"/>
    </w:rPr>
  </w:style>
  <w:style w:type="paragraph" w:customStyle="1" w:styleId="xl76">
    <w:name w:val="xl76"/>
    <w:basedOn w:val="Normal"/>
    <w:rsid w:val="006C196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Cs w:val="24"/>
      <w:lang w:val="pt-BR" w:eastAsia="pt-BR"/>
    </w:rPr>
  </w:style>
  <w:style w:type="character" w:customStyle="1" w:styleId="fontstyle01">
    <w:name w:val="fontstyle01"/>
    <w:basedOn w:val="Fontepargpadro"/>
    <w:rsid w:val="00D27F25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ontepargpadro"/>
    <w:rsid w:val="00D27F25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08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14D91B-0932-4435-A17E-43254AC2B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520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bentovianas@hotmail.com</cp:lastModifiedBy>
  <cp:revision>3</cp:revision>
  <dcterms:created xsi:type="dcterms:W3CDTF">2019-09-04T12:10:00Z</dcterms:created>
  <dcterms:modified xsi:type="dcterms:W3CDTF">2022-01-18T01:19:00Z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2019-09-04T00:00:00Z</vt:filetime>
  </property>
</Properties>
</file>